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Gee (vocalist and songwriter) and Jay (producer and multi instrumentalist) met in Harringay London when the pair were working as baristas in a music café. They quickly went from jamming on the café’s old piano to crafting their own distinctive style of music. Gee's strong, soulful and emotionally-charged vocals fit perfectly on top of Jay’s vintage jazzy chords and groovy rhythms, whilst the saxophone adds a further element to the melodic mix. During lockdown, the pair left the capital city and headed to Bournemouth, where they now reside.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With two EP releases under their belt, GeeJay have managed to amass over 12 million streams and have garnered widespread critical acclaim from the likes of The Guardian, Fearne Cotton (BBC Radio 2), BBC Radio 1, BBC 1Xtra, Jack Saunders, and CLASH to name but a few.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After the birth of their child in July 2023, the pair took to the studio to finish their debut album 'What's the Sun Without the Rain?' whilst Gee was still very much in recovery - many of the takes were recorded whilst the baby slept at the back of the studio. Sometimes, the baby’s cry would interrupt the recording, and the take would have to be scrapped and started from the beginning. In other moments, the moving and cooing of the baby would add a real-world depth to the record, and so would be kept in.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The lead single from the project 'Stronger Than You Think' has already sparked the attention of Trevor Nelson (BBC Radio 2) who made it his track of the week, Jack Saunders (BBC Radio 1 Future Artists) and Robert Elms (BBC Radio London). The album will be released in full on May 28th 2024.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